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Concessione a titolo gratuito delle sale e immobili del patrimonio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Corazzi Antonio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Badii Mauro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Concessione a titolo gratuito delle sale e immobili del patrimonio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